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38" w:rsidRPr="007A77C6" w:rsidRDefault="004D5043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Pokusy na doma: </w:t>
      </w:r>
      <w:r w:rsidR="00BC4421">
        <w:rPr>
          <w:b/>
          <w:color w:val="00B050"/>
          <w:sz w:val="32"/>
          <w:szCs w:val="32"/>
        </w:rPr>
        <w:t>Žíznivé rostliny</w:t>
      </w:r>
    </w:p>
    <w:p w:rsidR="0071489C" w:rsidRDefault="005978AE" w:rsidP="005563A0">
      <w:r>
        <w:t xml:space="preserve">Rostliny se neobejdou bez vody – to ví každý, kdo je občas zapomene doma zalít. </w:t>
      </w:r>
      <w:r w:rsidR="00D86899">
        <w:t>V našem experimentu teď zjistíte, kolik vody spotřebují za různých podmínek. Měřicí aparatura je překvapivě jednoduchá.</w:t>
      </w:r>
    </w:p>
    <w:p w:rsidR="0071489C" w:rsidRDefault="0071489C" w:rsidP="005563A0"/>
    <w:p w:rsidR="00385AB3" w:rsidRDefault="00567AE4" w:rsidP="0071489C">
      <w:r>
        <w:t>Rostliny odpařují vodu z povrchu svých nadzemních orgánů</w:t>
      </w:r>
      <w:r w:rsidR="0090795F">
        <w:t>, především</w:t>
      </w:r>
      <w:r>
        <w:t xml:space="preserve"> listů. </w:t>
      </w:r>
      <w:r w:rsidR="0058695D">
        <w:t>Toto o</w:t>
      </w:r>
      <w:r>
        <w:t xml:space="preserve">dpařování </w:t>
      </w:r>
      <w:r w:rsidR="0058695D">
        <w:t xml:space="preserve">vody – kterému u rostlin říkáme </w:t>
      </w:r>
      <w:r w:rsidR="0058695D" w:rsidRPr="00385AB3">
        <w:rPr>
          <w:b/>
        </w:rPr>
        <w:t>transpirace</w:t>
      </w:r>
      <w:r w:rsidR="0058695D">
        <w:t xml:space="preserve"> – plní důležité funkce.</w:t>
      </w:r>
    </w:p>
    <w:p w:rsidR="00D20A68" w:rsidRDefault="0090795F" w:rsidP="0071489C">
      <w:r w:rsidRPr="0090795F">
        <w:t>Jednak</w:t>
      </w:r>
      <w:r>
        <w:rPr>
          <w:b/>
        </w:rPr>
        <w:t xml:space="preserve"> p</w:t>
      </w:r>
      <w:r w:rsidR="00567AE4" w:rsidRPr="00385AB3">
        <w:rPr>
          <w:b/>
        </w:rPr>
        <w:t>ohání tok vody</w:t>
      </w:r>
      <w:r w:rsidR="00567AE4">
        <w:t xml:space="preserve"> s rozpuštěnými </w:t>
      </w:r>
      <w:r w:rsidR="0058695D">
        <w:t xml:space="preserve">minerály </w:t>
      </w:r>
      <w:r w:rsidR="00567AE4">
        <w:t xml:space="preserve">z kořenů </w:t>
      </w:r>
      <w:r>
        <w:t xml:space="preserve">směrem </w:t>
      </w:r>
      <w:r w:rsidR="0058695D">
        <w:t>vzhůru</w:t>
      </w:r>
      <w:r w:rsidR="00526517">
        <w:t>, a zajišťuje tak zásobování buněk minerálními živinami</w:t>
      </w:r>
      <w:r w:rsidR="0058695D">
        <w:t xml:space="preserve">. </w:t>
      </w:r>
      <w:r w:rsidR="00526517">
        <w:t xml:space="preserve">Transpirace také </w:t>
      </w:r>
      <w:r w:rsidR="00526517" w:rsidRPr="00385AB3">
        <w:rPr>
          <w:b/>
        </w:rPr>
        <w:t>ochlazuje listy</w:t>
      </w:r>
      <w:r w:rsidR="00526517">
        <w:t xml:space="preserve"> vystavené </w:t>
      </w:r>
      <w:r w:rsidR="008930B2">
        <w:t>horku</w:t>
      </w:r>
      <w:r w:rsidR="00526517">
        <w:t xml:space="preserve"> </w:t>
      </w:r>
      <w:r w:rsidR="00385AB3">
        <w:t>nebo</w:t>
      </w:r>
      <w:r w:rsidR="00526517">
        <w:t xml:space="preserve"> prudkému slunci, podobně jako když se potíme.</w:t>
      </w:r>
    </w:p>
    <w:p w:rsidR="008930B2" w:rsidRDefault="00E879F7" w:rsidP="0071489C">
      <w:r w:rsidRPr="00E879F7">
        <w:t xml:space="preserve">Na povrchu listů se nachází </w:t>
      </w:r>
      <w:r>
        <w:t xml:space="preserve">vrstva buněk zvaná </w:t>
      </w:r>
      <w:r w:rsidRPr="00E879F7">
        <w:t xml:space="preserve">pokožka. </w:t>
      </w:r>
      <w:r>
        <w:t>V ní najdeme</w:t>
      </w:r>
      <w:r w:rsidR="00B14782">
        <w:t xml:space="preserve"> </w:t>
      </w:r>
      <w:r w:rsidR="00B14782" w:rsidRPr="007768C3">
        <w:rPr>
          <w:b/>
        </w:rPr>
        <w:t>průduchy</w:t>
      </w:r>
      <w:r w:rsidR="00E30C7F">
        <w:t>, které fungují jako uzavíratelné větrací otvory.</w:t>
      </w:r>
      <w:r w:rsidR="008930B2">
        <w:t xml:space="preserve"> </w:t>
      </w:r>
      <w:r w:rsidR="007768C3">
        <w:t>Podle podmínek uvnitř listu i v jeho okolí se buď otevírají, nebo zavírají. Regulují tak transpiraci, aby rostlina zbytečně neztrácela vodu.</w:t>
      </w:r>
    </w:p>
    <w:p w:rsidR="0071489C" w:rsidRDefault="0071489C" w:rsidP="0071489C"/>
    <w:p w:rsidR="00D20A68" w:rsidRDefault="00D20A68" w:rsidP="005563A0">
      <w:r w:rsidRPr="00D20A68">
        <w:rPr>
          <w:b/>
          <w:color w:val="ED7D31" w:themeColor="accent2"/>
        </w:rPr>
        <w:t>Vhodné pro:</w:t>
      </w:r>
      <w:r>
        <w:t xml:space="preserve"> </w:t>
      </w:r>
      <w:r w:rsidR="00952AAF">
        <w:t>s</w:t>
      </w:r>
      <w:r>
        <w:t>tarší školní děti</w:t>
      </w:r>
      <w:r w:rsidR="00C275A1">
        <w:t>, studenty středních škol,</w:t>
      </w:r>
      <w:r w:rsidR="00227F08">
        <w:t xml:space="preserve"> dospělé</w:t>
      </w:r>
      <w:r w:rsidR="00751F6E">
        <w:t xml:space="preserve">. </w:t>
      </w:r>
      <w:r w:rsidR="005F44D3">
        <w:t>U dětí doporučujeme asistenci</w:t>
      </w:r>
      <w:r w:rsidR="00751F6E">
        <w:t xml:space="preserve"> dospělých</w:t>
      </w:r>
      <w:r w:rsidR="005F44D3">
        <w:t>.</w:t>
      </w:r>
    </w:p>
    <w:p w:rsidR="00D20A68" w:rsidRDefault="00D20A68" w:rsidP="005563A0">
      <w:r w:rsidRPr="00D20A68">
        <w:rPr>
          <w:b/>
          <w:color w:val="ED7D31" w:themeColor="accent2"/>
        </w:rPr>
        <w:t>Obtížnost:</w:t>
      </w:r>
      <w:r>
        <w:t xml:space="preserve"> </w:t>
      </w:r>
      <w:r w:rsidR="005F44D3">
        <w:t>střední</w:t>
      </w:r>
    </w:p>
    <w:p w:rsidR="00D20A68" w:rsidRDefault="00D20A68" w:rsidP="005563A0">
      <w:r w:rsidRPr="00D20A68">
        <w:rPr>
          <w:b/>
          <w:color w:val="ED7D31" w:themeColor="accent2"/>
        </w:rPr>
        <w:t>Náklady:</w:t>
      </w:r>
      <w:r>
        <w:t xml:space="preserve"> </w:t>
      </w:r>
      <w:r w:rsidR="005F44D3">
        <w:t>nízké, odhadem do 100</w:t>
      </w:r>
      <w:r w:rsidR="00227F08">
        <w:t xml:space="preserve"> Kč</w:t>
      </w:r>
    </w:p>
    <w:p w:rsidR="00653DD5" w:rsidRDefault="00653DD5"/>
    <w:p w:rsidR="00653DD5" w:rsidRDefault="00F641C0">
      <w:r>
        <w:rPr>
          <w:noProof/>
          <w:lang w:eastAsia="cs-CZ"/>
        </w:rPr>
        <w:drawing>
          <wp:inline distT="0" distB="0" distL="0" distR="0">
            <wp:extent cx="4319270" cy="2559740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ůduchy tulipán upr 2000 px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934" r="-13" b="11468"/>
                    <a:stretch/>
                  </pic:blipFill>
                  <pic:spPr bwMode="auto">
                    <a:xfrm>
                      <a:off x="0" y="0"/>
                      <a:ext cx="4320549" cy="2560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2602" w:rsidRPr="001675BA" w:rsidRDefault="00F641C0">
      <w:pPr>
        <w:rPr>
          <w:i/>
        </w:rPr>
      </w:pPr>
      <w:r>
        <w:rPr>
          <w:i/>
        </w:rPr>
        <w:t>Mikroskopický snímek pokožky z listu tulipánu. Dobře jsou vidět průduchy, tvořené páry ledvinovitě tvarovaných buněk</w:t>
      </w:r>
      <w:r w:rsidR="001675BA">
        <w:rPr>
          <w:i/>
        </w:rPr>
        <w:t xml:space="preserve">. </w:t>
      </w:r>
      <w:r w:rsidRPr="00F641C0">
        <w:rPr>
          <w:i/>
          <w:iCs/>
        </w:rPr>
        <w:t xml:space="preserve">Zdroj Wikimedia Commons, autor MarekMiś, </w:t>
      </w:r>
      <w:r>
        <w:rPr>
          <w:i/>
          <w:iCs/>
        </w:rPr>
        <w:t xml:space="preserve">úpravy Jan Kolář, </w:t>
      </w:r>
      <w:r w:rsidRPr="00F641C0">
        <w:rPr>
          <w:i/>
          <w:iCs/>
        </w:rPr>
        <w:t>licence </w:t>
      </w:r>
      <w:hyperlink r:id="rId9" w:tgtFrame="_self" w:history="1">
        <w:r w:rsidRPr="00F641C0">
          <w:rPr>
            <w:rStyle w:val="Hypertextovodkaz"/>
            <w:i/>
            <w:iCs/>
          </w:rPr>
          <w:t>CC BY 4.0</w:t>
        </w:r>
      </w:hyperlink>
      <w:r w:rsidRPr="00F641C0">
        <w:rPr>
          <w:i/>
          <w:iCs/>
        </w:rPr>
        <w:t>.</w:t>
      </w:r>
      <w:r w:rsidR="00C02602">
        <w:br w:type="page"/>
      </w:r>
    </w:p>
    <w:p w:rsidR="00B138A1" w:rsidRPr="00CD5D34" w:rsidRDefault="00B138A1" w:rsidP="00B138A1">
      <w:pPr>
        <w:rPr>
          <w:b/>
          <w:color w:val="00B050"/>
        </w:rPr>
      </w:pPr>
      <w:r w:rsidRPr="00CD5D34">
        <w:rPr>
          <w:b/>
          <w:color w:val="00B050"/>
        </w:rPr>
        <w:lastRenderedPageBreak/>
        <w:t>Co budete potřebovat:</w:t>
      </w:r>
    </w:p>
    <w:p w:rsidR="00550A36" w:rsidRDefault="00550A36" w:rsidP="009C0AFE">
      <w:pPr>
        <w:pStyle w:val="Odstavecseseznamem"/>
        <w:numPr>
          <w:ilvl w:val="0"/>
          <w:numId w:val="1"/>
        </w:numPr>
        <w:contextualSpacing w:val="0"/>
      </w:pPr>
      <w:r>
        <w:t>ohebnou silikonovou nebo jinou plastovou hadičku</w:t>
      </w:r>
      <w:r w:rsidR="00792E29">
        <w:t>,</w:t>
      </w:r>
      <w:r>
        <w:t xml:space="preserve"> s vnitřním průměrem zhruba</w:t>
      </w:r>
      <w:r w:rsidR="00C03F25">
        <w:br/>
      </w:r>
      <w:r>
        <w:t>4 mm (k dostání např. v akvaristických potřebách),</w:t>
      </w:r>
    </w:p>
    <w:p w:rsidR="00550A36" w:rsidRDefault="00550A36" w:rsidP="009C0AFE">
      <w:pPr>
        <w:pStyle w:val="Odstavecseseznamem"/>
        <w:numPr>
          <w:ilvl w:val="0"/>
          <w:numId w:val="1"/>
        </w:numPr>
        <w:contextualSpacing w:val="0"/>
      </w:pPr>
      <w:r>
        <w:t>pevnější trubičku z průhledného plastu</w:t>
      </w:r>
      <w:r w:rsidR="00792E29">
        <w:t xml:space="preserve">, alespoň </w:t>
      </w:r>
      <w:r w:rsidR="00C03F25">
        <w:t>8</w:t>
      </w:r>
      <w:r w:rsidR="00792E29">
        <w:t xml:space="preserve"> cm dlouhou</w:t>
      </w:r>
      <w:r>
        <w:t xml:space="preserve"> </w:t>
      </w:r>
      <w:r w:rsidR="00792E29">
        <w:t>a s</w:t>
      </w:r>
      <w:r>
        <w:t xml:space="preserve"> vnitřním průměr</w:t>
      </w:r>
      <w:r w:rsidR="00792E29">
        <w:t>em</w:t>
      </w:r>
      <w:r>
        <w:t xml:space="preserve"> asi 1 mm</w:t>
      </w:r>
      <w:r w:rsidR="00792E29">
        <w:t>. Vhodné trubičky jsou třeba v některých mechanických rozprašovačích kosmetických přípravků; NIKDY ale nerozebírejte nádobky na spreje, které jsou pod stálým tlakem.</w:t>
      </w:r>
    </w:p>
    <w:p w:rsidR="00806C31" w:rsidRDefault="00EE5961" w:rsidP="009C0AFE">
      <w:pPr>
        <w:pStyle w:val="Odstavecseseznamem"/>
        <w:numPr>
          <w:ilvl w:val="0"/>
          <w:numId w:val="1"/>
        </w:numPr>
        <w:contextualSpacing w:val="0"/>
      </w:pPr>
      <w:r>
        <w:t xml:space="preserve">3 </w:t>
      </w:r>
      <w:r w:rsidR="00806C31">
        <w:t>plastové stahovací pásky</w:t>
      </w:r>
      <w:r>
        <w:t xml:space="preserve"> (šířka 2–3 mm)</w:t>
      </w:r>
      <w:r w:rsidR="00806C31">
        <w:t>,</w:t>
      </w:r>
    </w:p>
    <w:p w:rsidR="00806C31" w:rsidRDefault="00806C31" w:rsidP="009C0AFE">
      <w:pPr>
        <w:pStyle w:val="Odstavecseseznamem"/>
        <w:numPr>
          <w:ilvl w:val="0"/>
          <w:numId w:val="1"/>
        </w:numPr>
        <w:contextualSpacing w:val="0"/>
      </w:pPr>
      <w:r>
        <w:t>stříbrnou lepicí pásku (nebo jinou podobnou, která je silnější a dobře lepí),</w:t>
      </w:r>
    </w:p>
    <w:p w:rsidR="00806C31" w:rsidRDefault="00806C31" w:rsidP="009C0AFE">
      <w:pPr>
        <w:pStyle w:val="Odstavecseseznamem"/>
        <w:numPr>
          <w:ilvl w:val="0"/>
          <w:numId w:val="1"/>
        </w:numPr>
        <w:contextualSpacing w:val="0"/>
      </w:pPr>
      <w:r>
        <w:t>zahradnické nůžky nebo ostrý nůž,</w:t>
      </w:r>
    </w:p>
    <w:p w:rsidR="00806C31" w:rsidRDefault="00806C31" w:rsidP="00806C31">
      <w:pPr>
        <w:pStyle w:val="Odstavecseseznamem"/>
        <w:numPr>
          <w:ilvl w:val="0"/>
          <w:numId w:val="1"/>
        </w:numPr>
        <w:contextualSpacing w:val="0"/>
      </w:pPr>
      <w:r w:rsidRPr="00806C31">
        <w:t>stopky pro měř</w:t>
      </w:r>
      <w:r>
        <w:t>ení času nebo mobil se stopkami,</w:t>
      </w:r>
    </w:p>
    <w:p w:rsidR="00806C31" w:rsidRDefault="00806C31" w:rsidP="009C0AFE">
      <w:pPr>
        <w:pStyle w:val="Odstavecseseznamem"/>
        <w:numPr>
          <w:ilvl w:val="0"/>
          <w:numId w:val="1"/>
        </w:numPr>
        <w:contextualSpacing w:val="0"/>
      </w:pPr>
      <w:r>
        <w:t>větrák,</w:t>
      </w:r>
    </w:p>
    <w:p w:rsidR="00574731" w:rsidRDefault="00574731" w:rsidP="009C0AFE">
      <w:pPr>
        <w:pStyle w:val="Odstavecseseznamem"/>
        <w:numPr>
          <w:ilvl w:val="0"/>
          <w:numId w:val="1"/>
        </w:numPr>
        <w:contextualSpacing w:val="0"/>
      </w:pPr>
      <w:r>
        <w:t>větší hrnek,</w:t>
      </w:r>
    </w:p>
    <w:p w:rsidR="00EE5961" w:rsidRDefault="00EE5961" w:rsidP="009C0AFE">
      <w:pPr>
        <w:pStyle w:val="Odstavecseseznamem"/>
        <w:numPr>
          <w:ilvl w:val="0"/>
          <w:numId w:val="1"/>
        </w:numPr>
        <w:contextualSpacing w:val="0"/>
      </w:pPr>
      <w:r>
        <w:t>2 gumičky,</w:t>
      </w:r>
    </w:p>
    <w:p w:rsidR="00574731" w:rsidRDefault="00574731" w:rsidP="009C0AFE">
      <w:pPr>
        <w:pStyle w:val="Odstavecseseznamem"/>
        <w:numPr>
          <w:ilvl w:val="0"/>
          <w:numId w:val="1"/>
        </w:numPr>
        <w:contextualSpacing w:val="0"/>
      </w:pPr>
      <w:r>
        <w:t>menší skleničku,</w:t>
      </w:r>
    </w:p>
    <w:p w:rsidR="00F012E1" w:rsidRDefault="00F012E1" w:rsidP="009C0AFE">
      <w:pPr>
        <w:pStyle w:val="Odstavecseseznamem"/>
        <w:numPr>
          <w:ilvl w:val="0"/>
          <w:numId w:val="1"/>
        </w:numPr>
        <w:contextualSpacing w:val="0"/>
      </w:pPr>
      <w:r>
        <w:t>velkou zavařovací sklenici,</w:t>
      </w:r>
    </w:p>
    <w:p w:rsidR="00C03F25" w:rsidRDefault="00C03F25" w:rsidP="009C0AFE">
      <w:pPr>
        <w:pStyle w:val="Odstavecseseznamem"/>
        <w:numPr>
          <w:ilvl w:val="0"/>
          <w:numId w:val="1"/>
        </w:numPr>
        <w:contextualSpacing w:val="0"/>
      </w:pPr>
      <w:r>
        <w:t>papírové ubrousky,</w:t>
      </w:r>
    </w:p>
    <w:p w:rsidR="001C0950" w:rsidRDefault="001C0950" w:rsidP="009C0AFE">
      <w:pPr>
        <w:pStyle w:val="Odstavecseseznamem"/>
        <w:numPr>
          <w:ilvl w:val="0"/>
          <w:numId w:val="1"/>
        </w:numPr>
        <w:contextualSpacing w:val="0"/>
      </w:pPr>
      <w:r>
        <w:t>pravítko,</w:t>
      </w:r>
    </w:p>
    <w:p w:rsidR="00B138A1" w:rsidRDefault="00806C31" w:rsidP="009C0AFE">
      <w:pPr>
        <w:pStyle w:val="Odstavecseseznamem"/>
        <w:numPr>
          <w:ilvl w:val="0"/>
          <w:numId w:val="1"/>
        </w:numPr>
        <w:contextualSpacing w:val="0"/>
      </w:pPr>
      <w:r>
        <w:t xml:space="preserve">vhodnou dřevinu s tenčími mladými větvemi </w:t>
      </w:r>
      <w:r w:rsidR="000F0C99">
        <w:t>(ve vegetačním období je výběr široký,</w:t>
      </w:r>
      <w:r w:rsidR="000F0C99">
        <w:br/>
        <w:t>v zimě lze použít např. břečťan)</w:t>
      </w:r>
      <w:r w:rsidR="00F6444F" w:rsidRPr="009C0AFE">
        <w:t>.</w:t>
      </w:r>
    </w:p>
    <w:p w:rsidR="00B138A1" w:rsidRDefault="00B138A1" w:rsidP="005D6035"/>
    <w:p w:rsidR="00E27C66" w:rsidRPr="00CD5D34" w:rsidRDefault="00E27C66" w:rsidP="005D6035">
      <w:pPr>
        <w:rPr>
          <w:b/>
          <w:color w:val="00B050"/>
        </w:rPr>
      </w:pPr>
      <w:r w:rsidRPr="00CD5D34">
        <w:rPr>
          <w:b/>
          <w:color w:val="00B050"/>
        </w:rPr>
        <w:t>Postup:</w:t>
      </w:r>
    </w:p>
    <w:p w:rsidR="00E27C66" w:rsidRDefault="00EE5961" w:rsidP="00A52ADC">
      <w:pPr>
        <w:ind w:left="709"/>
      </w:pPr>
      <w:r>
        <w:t>Samotný p</w:t>
      </w:r>
      <w:r w:rsidR="000F0C99">
        <w:t>okus je celkem jednoduchý. Sestavení měřicí aparatury ovšem vyžaduje určit</w:t>
      </w:r>
      <w:r w:rsidR="00F012E1">
        <w:t>ou</w:t>
      </w:r>
      <w:r w:rsidR="000F0C99">
        <w:t xml:space="preserve"> kutilsk</w:t>
      </w:r>
      <w:r w:rsidR="00F012E1">
        <w:t>ou</w:t>
      </w:r>
      <w:r w:rsidR="000F0C99">
        <w:t xml:space="preserve"> </w:t>
      </w:r>
      <w:r w:rsidR="00F012E1">
        <w:t>zručnost</w:t>
      </w:r>
      <w:r w:rsidR="000F0C99">
        <w:t xml:space="preserve"> a také opatrnost, aby se experimentátoři nezranili nožem</w:t>
      </w:r>
      <w:r w:rsidR="00A52ADC">
        <w:br/>
      </w:r>
      <w:r w:rsidR="000F0C99">
        <w:t xml:space="preserve">či nůžkami. </w:t>
      </w:r>
      <w:r>
        <w:t>D</w:t>
      </w:r>
      <w:r w:rsidR="000F0C99">
        <w:t>ětem by proto rozh</w:t>
      </w:r>
      <w:r w:rsidR="00F012E1">
        <w:t>o</w:t>
      </w:r>
      <w:r w:rsidR="000F0C99">
        <w:t>dně měli pom</w:t>
      </w:r>
      <w:r w:rsidR="00F012E1">
        <w:t>áhat</w:t>
      </w:r>
      <w:r w:rsidR="000F0C99">
        <w:t xml:space="preserve"> rodiče.</w:t>
      </w:r>
    </w:p>
    <w:p w:rsidR="00CE3956" w:rsidRDefault="00F012E1" w:rsidP="00A52ADC">
      <w:pPr>
        <w:pStyle w:val="Odstavecseseznamem"/>
        <w:numPr>
          <w:ilvl w:val="0"/>
          <w:numId w:val="5"/>
        </w:numPr>
        <w:ind w:hanging="153"/>
        <w:contextualSpacing w:val="0"/>
      </w:pPr>
      <w:r>
        <w:t>Zahradnickými nůžkami nebo ostrým nožem ustřihněte asi 20 cm dlouhou olistěnou větev. Dole v místě řezu musí mít průměr o trochu větší, než je vnitřní průměr použité ohebné hadičky</w:t>
      </w:r>
      <w:r w:rsidR="009C0AFE" w:rsidRPr="009C0AFE">
        <w:t>.</w:t>
      </w:r>
      <w:r>
        <w:t xml:space="preserve"> Musí být také dostatečně pevná, aby se nerozmačkala při navlékání hadičky.</w:t>
      </w:r>
    </w:p>
    <w:p w:rsidR="005136B5" w:rsidRDefault="00F012E1" w:rsidP="00A52ADC">
      <w:pPr>
        <w:pStyle w:val="Odstavecseseznamem"/>
        <w:numPr>
          <w:ilvl w:val="0"/>
          <w:numId w:val="5"/>
        </w:numPr>
        <w:ind w:hanging="153"/>
        <w:contextualSpacing w:val="0"/>
      </w:pPr>
      <w:r>
        <w:lastRenderedPageBreak/>
        <w:t xml:space="preserve">Ustřihnutou větev hned ponořte dolním koncem do </w:t>
      </w:r>
      <w:r w:rsidR="00692E54">
        <w:t xml:space="preserve">studené </w:t>
      </w:r>
      <w:r w:rsidR="006C4071">
        <w:t>vody v zavařovací sklenici. Nechte stát alespoň 1 hodinu v místnosti, kde budete pokus provádět,</w:t>
      </w:r>
      <w:r w:rsidR="00692E54">
        <w:br/>
      </w:r>
      <w:r w:rsidR="006C4071">
        <w:t>aby se listy zcela nasytily vodou. Větev musí být ve stínu, ne na slunci.</w:t>
      </w:r>
    </w:p>
    <w:p w:rsidR="00574731" w:rsidRDefault="00574731" w:rsidP="00A52ADC">
      <w:pPr>
        <w:pStyle w:val="Odstavecseseznamem"/>
        <w:numPr>
          <w:ilvl w:val="0"/>
          <w:numId w:val="5"/>
        </w:numPr>
        <w:ind w:hanging="153"/>
        <w:contextualSpacing w:val="0"/>
      </w:pPr>
      <w:r>
        <w:t>Do umyvadla nebo dřezu natočte studenou vodu (aspoň 10 cm vysoko) a nechte ji zhruba hodinu odstát.</w:t>
      </w:r>
    </w:p>
    <w:p w:rsidR="00574731" w:rsidRDefault="00C03F25" w:rsidP="00A52ADC">
      <w:pPr>
        <w:pStyle w:val="Odstavecseseznamem"/>
        <w:numPr>
          <w:ilvl w:val="0"/>
          <w:numId w:val="5"/>
        </w:numPr>
        <w:ind w:hanging="153"/>
        <w:contextualSpacing w:val="0"/>
      </w:pPr>
      <w:r>
        <w:t xml:space="preserve">Z ohebné hadičky ustřihněte asi 12 cm dlouhý kus a na obou koncích ho šikmo seřízněte (usnadní to pozdější </w:t>
      </w:r>
      <w:r w:rsidR="00574731">
        <w:t>spojování s</w:t>
      </w:r>
      <w:r>
        <w:t xml:space="preserve"> </w:t>
      </w:r>
      <w:r w:rsidR="00574731">
        <w:t>trubičkou a větví).</w:t>
      </w:r>
    </w:p>
    <w:p w:rsidR="00F61CFA" w:rsidRDefault="006C4071" w:rsidP="00A52ADC">
      <w:pPr>
        <w:pStyle w:val="Odstavecseseznamem"/>
        <w:numPr>
          <w:ilvl w:val="0"/>
          <w:numId w:val="5"/>
        </w:numPr>
        <w:ind w:hanging="153"/>
        <w:contextualSpacing w:val="0"/>
      </w:pPr>
      <w:r>
        <w:t>Vodotěsně spojte ohebnou hadičku s plastovou trubičkou. Nejjednodušší je omotat jeden konec trubičky</w:t>
      </w:r>
      <w:r w:rsidR="00C03F25">
        <w:t xml:space="preserve"> (v délce asi 1 cm) úzkým proužkem stříbrné lepicí pásky tak, aby se </w:t>
      </w:r>
      <w:r w:rsidR="00574731">
        <w:t>po omotání</w:t>
      </w:r>
      <w:r w:rsidR="00C03F25">
        <w:t xml:space="preserve"> dal natěsno navléknout do hadičky.</w:t>
      </w:r>
      <w:r w:rsidR="00574731">
        <w:t xml:space="preserve"> Po navlečení ještě spoj </w:t>
      </w:r>
      <w:r w:rsidR="00C506B5">
        <w:t>silně</w:t>
      </w:r>
      <w:r w:rsidR="00574731">
        <w:t xml:space="preserve"> stáhněte plastovým stahovacím páskem.</w:t>
      </w:r>
      <w:r w:rsidR="00C506B5">
        <w:t xml:space="preserve"> Přečnívající část pásku odstřihněte. Výsledek by měl vypadat nějak takhle:</w:t>
      </w:r>
    </w:p>
    <w:p w:rsidR="00C506B5" w:rsidRDefault="00C506B5" w:rsidP="00C506B5">
      <w:pPr>
        <w:ind w:firstLine="708"/>
      </w:pPr>
      <w:r>
        <w:rPr>
          <w:noProof/>
          <w:lang w:eastAsia="cs-CZ"/>
        </w:rPr>
        <w:drawing>
          <wp:inline distT="0" distB="0" distL="0" distR="0">
            <wp:extent cx="2520000" cy="177250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659 upr 1200 px hadička-trubičk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77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712" w:rsidRDefault="009C4917" w:rsidP="00A52ADC">
      <w:pPr>
        <w:pStyle w:val="Odstavecseseznamem"/>
        <w:numPr>
          <w:ilvl w:val="0"/>
          <w:numId w:val="5"/>
        </w:numPr>
        <w:ind w:hanging="153"/>
        <w:contextualSpacing w:val="0"/>
      </w:pPr>
      <w:r>
        <w:t xml:space="preserve">Když se voda v umyvadle </w:t>
      </w:r>
      <w:r w:rsidR="00692E54">
        <w:t>(</w:t>
      </w:r>
      <w:r>
        <w:t>či dřezu</w:t>
      </w:r>
      <w:r w:rsidR="00692E54">
        <w:t>)</w:t>
      </w:r>
      <w:r>
        <w:t xml:space="preserve"> odstála, můžete pokračovat dál. Hadičku spojenou</w:t>
      </w:r>
      <w:r w:rsidR="00692E54">
        <w:br/>
      </w:r>
      <w:r>
        <w:t xml:space="preserve">s trubičkou </w:t>
      </w:r>
      <w:r w:rsidR="00692E54">
        <w:t>ponořte pod hladinu a celé je naplňte vodou. Zbylé vzduchové bubliny můžete vypudit klepáním na stěnu hadičky nebo trubičky.</w:t>
      </w:r>
    </w:p>
    <w:p w:rsidR="000B00AE" w:rsidRDefault="00692E54" w:rsidP="00A52ADC">
      <w:pPr>
        <w:pStyle w:val="Odstavecseseznamem"/>
        <w:numPr>
          <w:ilvl w:val="0"/>
          <w:numId w:val="5"/>
        </w:numPr>
        <w:ind w:hanging="153"/>
        <w:contextualSpacing w:val="0"/>
      </w:pPr>
      <w:r>
        <w:t>Větev vyndejte ze zavařovací sklenice, hned ji ponořte dolním koncem do umyvadla</w:t>
      </w:r>
      <w:r>
        <w:br/>
        <w:t>a pod hladinou vody ji čerstvě zastři</w:t>
      </w:r>
      <w:r w:rsidR="00EA4A5D">
        <w:t>hněte nůžkami nebo seřízněte no</w:t>
      </w:r>
      <w:r>
        <w:t>žem</w:t>
      </w:r>
      <w:r w:rsidR="00EA4A5D">
        <w:t>. Držte dolní konec ponořený, aby se do cévních svazků nedostal vzduch.</w:t>
      </w:r>
    </w:p>
    <w:p w:rsidR="000B00AE" w:rsidRDefault="000B00AE">
      <w:r>
        <w:br w:type="page"/>
      </w:r>
    </w:p>
    <w:p w:rsidR="00EA4A5D" w:rsidRDefault="00EA4A5D" w:rsidP="00A52ADC">
      <w:pPr>
        <w:pStyle w:val="Odstavecseseznamem"/>
        <w:numPr>
          <w:ilvl w:val="0"/>
          <w:numId w:val="5"/>
        </w:numPr>
        <w:ind w:hanging="153"/>
        <w:contextualSpacing w:val="0"/>
      </w:pPr>
      <w:r>
        <w:lastRenderedPageBreak/>
        <w:t xml:space="preserve">Pod hladinou navlékněte na větev ohebnou hadičku </w:t>
      </w:r>
      <w:r w:rsidR="000B00AE">
        <w:t xml:space="preserve">a spoj stáhněte dvěma </w:t>
      </w:r>
      <w:r w:rsidR="000B00AE" w:rsidRPr="000B00AE">
        <w:t>stahova</w:t>
      </w:r>
      <w:r w:rsidR="00A57BBD">
        <w:t>-</w:t>
      </w:r>
      <w:r w:rsidR="000B00AE" w:rsidRPr="000B00AE">
        <w:t>cím</w:t>
      </w:r>
      <w:r w:rsidR="000B00AE">
        <w:t>i</w:t>
      </w:r>
      <w:r w:rsidR="000B00AE" w:rsidRPr="000B00AE">
        <w:t xml:space="preserve"> pásk</w:t>
      </w:r>
      <w:r w:rsidR="000B00AE">
        <w:t>y nad sebou</w:t>
      </w:r>
      <w:r w:rsidR="000B00AE" w:rsidRPr="000B00AE">
        <w:t xml:space="preserve">. </w:t>
      </w:r>
      <w:r w:rsidR="000B00AE">
        <w:t xml:space="preserve">Nestahujte příliš </w:t>
      </w:r>
      <w:r w:rsidR="00A57BBD">
        <w:t>silně</w:t>
      </w:r>
      <w:r w:rsidR="000B00AE">
        <w:t>, ať</w:t>
      </w:r>
      <w:r w:rsidR="00A57BBD">
        <w:t xml:space="preserve"> </w:t>
      </w:r>
      <w:r w:rsidR="00A57BBD">
        <w:t>větvičku</w:t>
      </w:r>
      <w:r w:rsidR="00A57BBD">
        <w:t xml:space="preserve"> </w:t>
      </w:r>
      <w:r w:rsidR="000B00AE">
        <w:t xml:space="preserve">nepoškodíte. </w:t>
      </w:r>
      <w:r w:rsidR="000B00AE" w:rsidRPr="000B00AE">
        <w:t>Přečnívající část</w:t>
      </w:r>
      <w:r w:rsidR="000B00AE">
        <w:t>i</w:t>
      </w:r>
      <w:r w:rsidR="000B00AE" w:rsidRPr="000B00AE">
        <w:t xml:space="preserve"> pásk</w:t>
      </w:r>
      <w:r w:rsidR="000B00AE">
        <w:t xml:space="preserve">ů odstřihněte. Na snímku </w:t>
      </w:r>
      <w:r w:rsidR="00A57BBD">
        <w:t>vidíte</w:t>
      </w:r>
      <w:r w:rsidR="000B00AE">
        <w:t xml:space="preserve"> detail spojení mezi hadičkou a větví:</w:t>
      </w:r>
    </w:p>
    <w:p w:rsidR="00A57BBD" w:rsidRDefault="00A57BBD" w:rsidP="00A57BBD">
      <w:pPr>
        <w:ind w:firstLine="708"/>
      </w:pPr>
      <w:r>
        <w:rPr>
          <w:noProof/>
          <w:lang w:eastAsia="cs-CZ"/>
        </w:rPr>
        <w:drawing>
          <wp:inline distT="0" distB="0" distL="0" distR="0" wp14:anchorId="6A25C58F" wp14:editId="4618F722">
            <wp:extent cx="1800000" cy="252043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1658 upr 1200 px větev-hadičk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52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950" w:rsidRDefault="00A57BBD" w:rsidP="00A52ADC">
      <w:pPr>
        <w:pStyle w:val="Odstavecseseznamem"/>
        <w:numPr>
          <w:ilvl w:val="0"/>
          <w:numId w:val="5"/>
        </w:numPr>
        <w:ind w:hanging="153"/>
        <w:contextualSpacing w:val="0"/>
      </w:pPr>
      <w:r>
        <w:t xml:space="preserve">Gratulujeme! Právě jste </w:t>
      </w:r>
      <w:r w:rsidR="003F448A">
        <w:t>sestavili elegantně jednoduchou měřicí aparaturu pro sledování transpirace :-) Celou sestavu trubička-hadička-větev vyndejte z vody</w:t>
      </w:r>
      <w:r w:rsidR="003F448A">
        <w:br/>
        <w:t>a pečlivě osušte papírovým ubrouskem (včetně listů)</w:t>
      </w:r>
      <w:r w:rsidR="001C0950">
        <w:t>.</w:t>
      </w:r>
    </w:p>
    <w:p w:rsidR="00A57BBD" w:rsidRDefault="003F448A" w:rsidP="001C0950">
      <w:pPr>
        <w:pStyle w:val="Odstavecseseznamem"/>
        <w:contextualSpacing w:val="0"/>
      </w:pPr>
      <w:r>
        <w:t>Hadičku ohněte do tvaru U</w:t>
      </w:r>
      <w:r w:rsidR="001C0950">
        <w:t xml:space="preserve"> </w:t>
      </w:r>
      <w:r>
        <w:t>s oběma konci ve stejné výšce a chvíli pozorujte, jestli</w:t>
      </w:r>
      <w:r w:rsidR="001C0950">
        <w:br/>
      </w:r>
      <w:r>
        <w:t xml:space="preserve">v místech napojení plastové trubičky či větve neunikají kapky vody. Pokud unikají, přitáhněte víc stahovací pásky, spoje osušte a znovu chvíli pozorujte. Pokud voda neuniká, </w:t>
      </w:r>
      <w:r w:rsidR="00AC59C6">
        <w:t>je systém dokonale vodotěsný</w:t>
      </w:r>
      <w:r w:rsidR="00B50C0D">
        <w:t xml:space="preserve"> a </w:t>
      </w:r>
      <w:r w:rsidR="001C0950">
        <w:t>připravený k měření</w:t>
      </w:r>
      <w:r w:rsidR="00B50C0D">
        <w:t>.</w:t>
      </w:r>
    </w:p>
    <w:p w:rsidR="00D10B82" w:rsidRDefault="00AC59C6" w:rsidP="00D10B82">
      <w:pPr>
        <w:pStyle w:val="Odstavecseseznamem"/>
        <w:numPr>
          <w:ilvl w:val="0"/>
          <w:numId w:val="5"/>
        </w:numPr>
        <w:ind w:hanging="153"/>
        <w:contextualSpacing w:val="0"/>
      </w:pPr>
      <w:r>
        <w:t xml:space="preserve">Celou </w:t>
      </w:r>
      <w:r w:rsidR="00D10B82">
        <w:t>sestavu u</w:t>
      </w:r>
      <w:r w:rsidR="00A52ADC">
        <w:t xml:space="preserve">pevněte tak, aby větev stála svisle. Plastová trubička může být zhruba vodorovně – když má vnitřní průměr 1 mm a je z nesmáčivého plastu, voda z ní nevyteče. </w:t>
      </w:r>
      <w:r w:rsidR="00D10B82">
        <w:t>Snímek ukazuje jednoduchý způsob upevnění na hrnek pomocí gumiček</w:t>
      </w:r>
      <w:r w:rsidR="00D10B82">
        <w:br/>
        <w:t xml:space="preserve">a lepicí pásky. </w:t>
      </w:r>
      <w:r w:rsidR="001835C1">
        <w:t xml:space="preserve">Můžete však vymyslet </w:t>
      </w:r>
      <w:r w:rsidR="00D10B82">
        <w:t>elegantnější řešení.</w:t>
      </w:r>
    </w:p>
    <w:p w:rsidR="00D10B82" w:rsidRDefault="00D10B82" w:rsidP="006215A6">
      <w:pPr>
        <w:ind w:firstLine="708"/>
      </w:pPr>
      <w:r>
        <w:rPr>
          <w:noProof/>
          <w:lang w:eastAsia="cs-CZ"/>
        </w:rPr>
        <w:drawing>
          <wp:inline distT="0" distB="0" distL="0" distR="0">
            <wp:extent cx="1800000" cy="2571429"/>
            <wp:effectExtent l="0" t="0" r="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1661 upr 1200 px aparatura na hrnku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B82" w:rsidRDefault="00D10B82" w:rsidP="00D10B82"/>
    <w:p w:rsidR="001C0950" w:rsidRDefault="00705FB9" w:rsidP="00D10B82">
      <w:pPr>
        <w:pStyle w:val="Odstavecseseznamem"/>
        <w:numPr>
          <w:ilvl w:val="0"/>
          <w:numId w:val="5"/>
        </w:numPr>
        <w:ind w:hanging="153"/>
        <w:contextualSpacing w:val="0"/>
      </w:pPr>
      <w:r>
        <w:t>A</w:t>
      </w:r>
      <w:r w:rsidR="006215A6">
        <w:t>paraturu s větví postavte na stůl ve vhodné místnosti</w:t>
      </w:r>
      <w:r w:rsidR="0053081F">
        <w:t xml:space="preserve"> na místo, kde není průvan ani přímé sluneční světlo. Nechte 15 minut </w:t>
      </w:r>
      <w:r w:rsidR="001835C1">
        <w:t>v klidu</w:t>
      </w:r>
      <w:r w:rsidR="0053081F">
        <w:t>, aby se listy přizpůsobily podmínkám.</w:t>
      </w:r>
    </w:p>
    <w:p w:rsidR="0053081F" w:rsidRDefault="0053081F" w:rsidP="001C0950">
      <w:pPr>
        <w:pStyle w:val="Odstavecseseznamem"/>
        <w:contextualSpacing w:val="0"/>
      </w:pPr>
      <w:r>
        <w:t xml:space="preserve">Sledujte, jak se posunuje </w:t>
      </w:r>
      <w:r w:rsidR="00B50C0D">
        <w:t>rozhraní mezi vodou a vzduchem</w:t>
      </w:r>
      <w:r>
        <w:t xml:space="preserve"> v plastové trubičce. Pokud hrozí, že by se trubička celá vyprázdnila, ponořte její volný konec do menší skleničky</w:t>
      </w:r>
      <w:r w:rsidR="001C0950">
        <w:br/>
      </w:r>
      <w:r>
        <w:t>s vodou. Jemně stiskněte ohebnou hadičku, čímž vypudíte vzduch</w:t>
      </w:r>
      <w:r w:rsidR="001C0950">
        <w:t xml:space="preserve"> </w:t>
      </w:r>
      <w:r>
        <w:t xml:space="preserve">z trubičky. Když </w:t>
      </w:r>
      <w:r w:rsidR="00B50C0D">
        <w:t xml:space="preserve">stisk </w:t>
      </w:r>
      <w:r>
        <w:t>hadičk</w:t>
      </w:r>
      <w:r w:rsidR="00B50C0D">
        <w:t>y</w:t>
      </w:r>
      <w:r w:rsidR="00B50C0D" w:rsidRPr="00B50C0D">
        <w:t xml:space="preserve"> </w:t>
      </w:r>
      <w:r w:rsidR="00B50C0D">
        <w:t>uvolníte,</w:t>
      </w:r>
      <w:r w:rsidR="00B50C0D">
        <w:t xml:space="preserve"> nasaje se do trubičky voda.</w:t>
      </w:r>
      <w:r>
        <w:t xml:space="preserve"> </w:t>
      </w:r>
    </w:p>
    <w:p w:rsidR="006E7B02" w:rsidRDefault="00B50C0D" w:rsidP="006E7B02">
      <w:pPr>
        <w:pStyle w:val="Odstavecseseznamem"/>
        <w:numPr>
          <w:ilvl w:val="0"/>
          <w:numId w:val="5"/>
        </w:numPr>
        <w:ind w:hanging="153"/>
        <w:contextualSpacing w:val="0"/>
      </w:pPr>
      <w:r>
        <w:t xml:space="preserve">MĚŘÍME! Naplňte plastovou trubičku </w:t>
      </w:r>
      <w:r w:rsidR="001C0950">
        <w:t xml:space="preserve">kompletně </w:t>
      </w:r>
      <w:r>
        <w:t>vodou</w:t>
      </w:r>
      <w:r w:rsidR="001C0950">
        <w:t>,</w:t>
      </w:r>
      <w:r>
        <w:t xml:space="preserve"> tak jak je popsáno v bodě 11.</w:t>
      </w:r>
      <w:r w:rsidR="001C0950">
        <w:t xml:space="preserve"> Vyndejte konec trubičky ze sklenice s vodou</w:t>
      </w:r>
      <w:r>
        <w:t xml:space="preserve"> </w:t>
      </w:r>
      <w:r w:rsidR="001C0950">
        <w:t xml:space="preserve">a nechte ho volně ležet. </w:t>
      </w:r>
      <w:r w:rsidR="006E7B02">
        <w:t>Odměřte stopkami nebo mobilem 5 minut a pravítkem určete, o kolik milimetrů se za tu dobu posunulo v trubičce rozhraní mezi vodou a vzduchem. Opakujte ještě jednou nebo dvakrát po dalších 5 minutách.</w:t>
      </w:r>
    </w:p>
    <w:p w:rsidR="006E7B02" w:rsidRDefault="006E7B02" w:rsidP="006E7B02">
      <w:pPr>
        <w:pStyle w:val="Odstavecseseznamem"/>
        <w:contextualSpacing w:val="0"/>
      </w:pPr>
      <w:r>
        <w:t>Měřit pravítkem můžete buď přímo, nebo si na trubičce dělejte v příslušných časech malé značky fixem a změřte všechno najednou po skončení pokusu.</w:t>
      </w:r>
    </w:p>
    <w:p w:rsidR="00A77A16" w:rsidRDefault="00A77A16" w:rsidP="00A77A16">
      <w:pPr>
        <w:pStyle w:val="Odstavecseseznamem"/>
        <w:numPr>
          <w:ilvl w:val="0"/>
          <w:numId w:val="5"/>
        </w:numPr>
        <w:ind w:hanging="153"/>
        <w:contextualSpacing w:val="0"/>
      </w:pPr>
      <w:r>
        <w:t>50–100 cm od větvičky postavte větrák. Zapněte ho a intenzitu foukání (nebo vzdále</w:t>
      </w:r>
      <w:r w:rsidR="0058224D">
        <w:t>-</w:t>
      </w:r>
      <w:r>
        <w:t>nost větráku) vylaďte tak, aby se listy chvěly, ale větvička držela ve svislé poloze.</w:t>
      </w:r>
    </w:p>
    <w:p w:rsidR="00A77A16" w:rsidRDefault="00A77A16" w:rsidP="00A77A16">
      <w:pPr>
        <w:pStyle w:val="Odstavecseseznamem"/>
        <w:contextualSpacing w:val="0"/>
      </w:pPr>
      <w:r>
        <w:t>Nechte větrák 15 minut pracovat a během této doby kontrolujte, jestli v trubičce nedochází voda. Pokud ano, doplňte ji postupem podle bodu 11. Konec trubičky můžete případně nechat ponořený ve sklenici s vodou celou dobu.</w:t>
      </w:r>
    </w:p>
    <w:p w:rsidR="009204AA" w:rsidRDefault="009204AA" w:rsidP="009204AA">
      <w:pPr>
        <w:pStyle w:val="Odstavecseseznamem"/>
        <w:numPr>
          <w:ilvl w:val="0"/>
          <w:numId w:val="5"/>
        </w:numPr>
        <w:ind w:hanging="153"/>
        <w:contextualSpacing w:val="0"/>
      </w:pPr>
      <w:r>
        <w:t>Zopakujte měření podle bodu 12 s</w:t>
      </w:r>
      <w:r w:rsidR="001835C1">
        <w:t>e</w:t>
      </w:r>
      <w:r>
        <w:t xml:space="preserve"> zapnutým větrákem. </w:t>
      </w:r>
      <w:r w:rsidR="001835C1">
        <w:t>Poté</w:t>
      </w:r>
      <w:r>
        <w:t xml:space="preserve"> ho vypněte.</w:t>
      </w:r>
    </w:p>
    <w:p w:rsidR="009204AA" w:rsidRDefault="009204AA" w:rsidP="009204AA">
      <w:pPr>
        <w:pStyle w:val="Odstavecseseznamem"/>
        <w:numPr>
          <w:ilvl w:val="0"/>
          <w:numId w:val="5"/>
        </w:numPr>
        <w:ind w:hanging="153"/>
        <w:contextualSpacing w:val="0"/>
      </w:pPr>
      <w:r>
        <w:t xml:space="preserve">Pokud zrovna svítí slunce, přeneste celou aparaturu s větvičkou na plně osluněné místo v místnosti. </w:t>
      </w:r>
      <w:r w:rsidRPr="009204AA">
        <w:t xml:space="preserve">Nechte </w:t>
      </w:r>
      <w:r>
        <w:t xml:space="preserve">opět </w:t>
      </w:r>
      <w:r w:rsidRPr="009204AA">
        <w:t xml:space="preserve">15 minut </w:t>
      </w:r>
      <w:r>
        <w:t xml:space="preserve">v klidu </w:t>
      </w:r>
      <w:r w:rsidRPr="009204AA">
        <w:t xml:space="preserve">stát, aby se listy přizpůsobily </w:t>
      </w:r>
      <w:r>
        <w:t xml:space="preserve">změněným </w:t>
      </w:r>
      <w:r w:rsidRPr="009204AA">
        <w:t>podmínkám.</w:t>
      </w:r>
    </w:p>
    <w:p w:rsidR="009204AA" w:rsidRDefault="009204AA" w:rsidP="009204AA">
      <w:pPr>
        <w:pStyle w:val="Odstavecseseznamem"/>
        <w:numPr>
          <w:ilvl w:val="0"/>
          <w:numId w:val="5"/>
        </w:numPr>
        <w:ind w:hanging="153"/>
        <w:contextualSpacing w:val="0"/>
      </w:pPr>
      <w:r>
        <w:t>Zopakujte měření podle bodu 12, tentokrát na plném slunci.</w:t>
      </w:r>
    </w:p>
    <w:p w:rsidR="00A57BBD" w:rsidRDefault="00A57BBD"/>
    <w:p w:rsidR="001C2712" w:rsidRDefault="001C2712">
      <w:r>
        <w:br w:type="page"/>
      </w:r>
    </w:p>
    <w:p w:rsidR="00E27C66" w:rsidRPr="00545252" w:rsidRDefault="00E27C66" w:rsidP="00E27C66">
      <w:pPr>
        <w:rPr>
          <w:b/>
          <w:color w:val="00B050"/>
        </w:rPr>
      </w:pPr>
      <w:r w:rsidRPr="00545252">
        <w:rPr>
          <w:b/>
          <w:color w:val="00B050"/>
        </w:rPr>
        <w:lastRenderedPageBreak/>
        <w:t>Výsledky:</w:t>
      </w:r>
    </w:p>
    <w:p w:rsidR="0095646F" w:rsidRDefault="009204AA" w:rsidP="005D6035">
      <w:r>
        <w:t>Měření</w:t>
      </w:r>
      <w:r w:rsidR="00372C3B">
        <w:t xml:space="preserve"> si zapište</w:t>
      </w:r>
      <w:r w:rsidR="001C2712">
        <w:t xml:space="preserve"> do tabulky</w:t>
      </w: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984"/>
        <w:gridCol w:w="2551"/>
      </w:tblGrid>
      <w:tr w:rsidR="0058224D" w:rsidRPr="004D5D20" w:rsidTr="00705FB9">
        <w:trPr>
          <w:trHeight w:val="102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7FC" w:rsidRPr="004D5D20" w:rsidRDefault="008367FC" w:rsidP="004D5D2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D5D20">
              <w:rPr>
                <w:sz w:val="20"/>
                <w:szCs w:val="20"/>
              </w:rPr>
              <w:t>druh rostliny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7FC" w:rsidRPr="004D5D20" w:rsidRDefault="0058224D" w:rsidP="00450DB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podmínky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7FC" w:rsidRPr="004D5D20" w:rsidRDefault="0058224D" w:rsidP="003A2DFC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 od začátku</w:t>
            </w:r>
            <w:r w:rsidR="003A2D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měření (minut)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7FC" w:rsidRPr="004D5D20" w:rsidRDefault="0058224D" w:rsidP="003A2DFC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úbytek vody</w:t>
            </w:r>
            <w:r w:rsidR="003A2D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trubičce</w:t>
            </w:r>
            <w:r w:rsidR="003A2DFC">
              <w:rPr>
                <w:sz w:val="20"/>
                <w:szCs w:val="20"/>
              </w:rPr>
              <w:t xml:space="preserve"> od začátku měření</w:t>
            </w:r>
            <w:r w:rsidR="008367FC">
              <w:rPr>
                <w:sz w:val="20"/>
                <w:szCs w:val="20"/>
              </w:rPr>
              <w:t xml:space="preserve"> (mm)</w:t>
            </w:r>
          </w:p>
        </w:tc>
      </w:tr>
      <w:tr w:rsidR="0058224D" w:rsidTr="00705FB9">
        <w:trPr>
          <w:trHeight w:val="79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367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stín, klidný vzduch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367FC" w:rsidRDefault="003A2DFC" w:rsidP="003A2DFC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stín, klidný vzduch</w:t>
            </w: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  <w:tc>
          <w:tcPr>
            <w:tcW w:w="2268" w:type="dxa"/>
            <w:vAlign w:val="center"/>
          </w:tcPr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stín, klidný vzduch</w:t>
            </w: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stín, větrák</w:t>
            </w: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stín, větrák</w:t>
            </w: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stín, větrák</w:t>
            </w: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 xml:space="preserve">plné </w:t>
            </w:r>
            <w:r>
              <w:rPr>
                <w:sz w:val="20"/>
                <w:szCs w:val="20"/>
              </w:rPr>
              <w:t>slunce,</w:t>
            </w:r>
            <w:r>
              <w:rPr>
                <w:sz w:val="20"/>
                <w:szCs w:val="20"/>
              </w:rPr>
              <w:br/>
            </w:r>
            <w:r w:rsidRPr="003A2DFC">
              <w:rPr>
                <w:sz w:val="20"/>
                <w:szCs w:val="20"/>
              </w:rPr>
              <w:t>klidný vzduch</w:t>
            </w: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plné slunce,</w:t>
            </w:r>
          </w:p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klidný vzduch</w:t>
            </w: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plné slunce,</w:t>
            </w:r>
          </w:p>
          <w:p w:rsidR="003A2DFC" w:rsidRPr="003A2DFC" w:rsidRDefault="003A2DFC" w:rsidP="003A2DFC">
            <w:pPr>
              <w:jc w:val="center"/>
              <w:rPr>
                <w:sz w:val="20"/>
                <w:szCs w:val="20"/>
              </w:rPr>
            </w:pPr>
            <w:r w:rsidRPr="003A2DFC">
              <w:rPr>
                <w:sz w:val="20"/>
                <w:szCs w:val="20"/>
              </w:rPr>
              <w:t>klidný vzduch</w:t>
            </w: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268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  <w:tc>
          <w:tcPr>
            <w:tcW w:w="2268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</w:tr>
      <w:tr w:rsidR="003A2DFC" w:rsidTr="00705FB9">
        <w:trPr>
          <w:trHeight w:val="794"/>
        </w:trPr>
        <w:tc>
          <w:tcPr>
            <w:tcW w:w="2268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  <w:tc>
          <w:tcPr>
            <w:tcW w:w="2268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  <w:tc>
          <w:tcPr>
            <w:tcW w:w="1984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  <w:tc>
          <w:tcPr>
            <w:tcW w:w="2551" w:type="dxa"/>
            <w:vAlign w:val="center"/>
          </w:tcPr>
          <w:p w:rsidR="003A2DFC" w:rsidRDefault="003A2DFC" w:rsidP="003A2DFC">
            <w:pPr>
              <w:spacing w:before="120" w:after="120"/>
              <w:jc w:val="center"/>
            </w:pPr>
          </w:p>
        </w:tc>
      </w:tr>
    </w:tbl>
    <w:p w:rsidR="00372C3B" w:rsidRDefault="00372C3B" w:rsidP="00DF1F42">
      <w:r>
        <w:br w:type="page"/>
      </w:r>
    </w:p>
    <w:p w:rsidR="00E27C66" w:rsidRPr="009B665B" w:rsidRDefault="00E27C66" w:rsidP="00E27C66">
      <w:pPr>
        <w:rPr>
          <w:b/>
          <w:color w:val="00B050"/>
        </w:rPr>
      </w:pPr>
      <w:r w:rsidRPr="009B665B">
        <w:rPr>
          <w:b/>
          <w:color w:val="00B050"/>
        </w:rPr>
        <w:lastRenderedPageBreak/>
        <w:t>Vysvětlení:</w:t>
      </w:r>
    </w:p>
    <w:p w:rsidR="002D37B3" w:rsidRDefault="00705FB9" w:rsidP="005D6035">
      <w:r>
        <w:t>Naše jednoduché zařízení měří příjem vody olistěnou větvičkou. Velkou většinu přijaté vody větvička obratem vydá transpirací, takže v pod</w:t>
      </w:r>
      <w:r w:rsidR="002D37B3">
        <w:t>statě měříme právě transpiraci.</w:t>
      </w:r>
    </w:p>
    <w:p w:rsidR="008B3C92" w:rsidRDefault="008247BA" w:rsidP="005D6035">
      <w:r>
        <w:t>Pokožka listů</w:t>
      </w:r>
      <w:r w:rsidR="00E879F7" w:rsidRPr="00E879F7">
        <w:t xml:space="preserve"> je krytá kutikulou – vrstvou materiálu špatně propustného pro vodu. Kutikula omezuje ztráty vody, což je důležité zvlášť u druhů rostoucích na suchých stanovištích.</w:t>
      </w:r>
    </w:p>
    <w:p w:rsidR="005D6035" w:rsidRDefault="008247BA" w:rsidP="005D6035">
      <w:r>
        <w:t xml:space="preserve">Naopak vlhkomilné </w:t>
      </w:r>
      <w:r w:rsidR="008B3C92">
        <w:t>druhy</w:t>
      </w:r>
      <w:r>
        <w:t xml:space="preserve"> nebo mladé listy mají pouze slabou kutikulu, přes kterou uniká více vody. To se </w:t>
      </w:r>
      <w:r w:rsidR="008B3C92">
        <w:t xml:space="preserve">u některých rostlin </w:t>
      </w:r>
      <w:r>
        <w:t xml:space="preserve">projeví třeba ve větru, který jsme napodobili větrákem. Pohyb vzduchu totiž </w:t>
      </w:r>
      <w:r w:rsidR="008B3C92">
        <w:t>urychluje</w:t>
      </w:r>
      <w:r>
        <w:t xml:space="preserve"> v</w:t>
      </w:r>
      <w:r w:rsidR="008B3C92">
        <w:t>ypařování vody.</w:t>
      </w:r>
    </w:p>
    <w:p w:rsidR="007768C3" w:rsidRDefault="008B3C92" w:rsidP="005D6035">
      <w:r>
        <w:t xml:space="preserve">Mnoho rostlin také rychleji transpiruje na slunci než ve stínu. Musí mít ovšem </w:t>
      </w:r>
      <w:r w:rsidR="00FC2F97">
        <w:t>zajištěný přísun</w:t>
      </w:r>
      <w:r>
        <w:t xml:space="preserve"> vody, kterou by mohly odpařovat. V osluněných listech </w:t>
      </w:r>
      <w:r w:rsidR="00B94E27">
        <w:t>je dostatek světla</w:t>
      </w:r>
      <w:r>
        <w:t xml:space="preserve"> </w:t>
      </w:r>
      <w:r w:rsidR="00B94E27">
        <w:t>pro</w:t>
      </w:r>
      <w:r>
        <w:t xml:space="preserve"> fotosyn</w:t>
      </w:r>
      <w:r w:rsidR="00FC2F97">
        <w:t>-</w:t>
      </w:r>
      <w:r>
        <w:t>téz</w:t>
      </w:r>
      <w:r w:rsidR="00B94E27">
        <w:t>u</w:t>
      </w:r>
      <w:r>
        <w:t>, tedy výrob</w:t>
      </w:r>
      <w:r w:rsidR="00B94E27">
        <w:t>u</w:t>
      </w:r>
      <w:r w:rsidR="003768AF">
        <w:t xml:space="preserve"> cukrů z oxidu uhličitého a vody.</w:t>
      </w:r>
      <w:r w:rsidR="007768C3" w:rsidRPr="007768C3">
        <w:t xml:space="preserve"> </w:t>
      </w:r>
      <w:r w:rsidR="003768AF">
        <w:t>P</w:t>
      </w:r>
      <w:r w:rsidR="007768C3" w:rsidRPr="007768C3">
        <w:t xml:space="preserve">růduchy se </w:t>
      </w:r>
      <w:r w:rsidR="003768AF">
        <w:t xml:space="preserve">proto </w:t>
      </w:r>
      <w:r w:rsidR="007768C3" w:rsidRPr="007768C3">
        <w:t xml:space="preserve">otevřou, aby listy mohly ze vzduchu přijímat </w:t>
      </w:r>
      <w:r w:rsidR="003768AF">
        <w:t xml:space="preserve">potřebný </w:t>
      </w:r>
      <w:r w:rsidR="007768C3" w:rsidRPr="007768C3">
        <w:t>oxid uhličitý.</w:t>
      </w:r>
      <w:r w:rsidR="003768AF">
        <w:t xml:space="preserve"> Opačným směrem pak přes průduchy nevyhnu</w:t>
      </w:r>
      <w:r w:rsidR="00FC2F97">
        <w:t>-</w:t>
      </w:r>
      <w:r w:rsidR="003768AF">
        <w:t xml:space="preserve">telně uniká vodní pára. Na slunci se navíc zvyšuje teplota listů, což transpiraci také urychluje. </w:t>
      </w:r>
    </w:p>
    <w:p w:rsidR="00E879F7" w:rsidRDefault="00E879F7" w:rsidP="005D6035"/>
    <w:p w:rsidR="00A132B0" w:rsidRPr="00A132B0" w:rsidRDefault="00A132B0" w:rsidP="005D6035">
      <w:pPr>
        <w:keepNext/>
        <w:rPr>
          <w:b/>
          <w:color w:val="00B050"/>
        </w:rPr>
      </w:pPr>
      <w:r w:rsidRPr="00A132B0">
        <w:rPr>
          <w:b/>
          <w:color w:val="00B050"/>
        </w:rPr>
        <w:t>Tipy a triky:</w:t>
      </w:r>
    </w:p>
    <w:p w:rsidR="002D4D78" w:rsidRDefault="001B752A" w:rsidP="00AC3843">
      <w:r>
        <w:t xml:space="preserve">- </w:t>
      </w:r>
      <w:r w:rsidR="00B94E27">
        <w:t xml:space="preserve">Rychlost transpirace a její odpovědi na změnu podmínek velmi závisejí na druhu a stavu rostliny. Při vývoji experimentu se například ukázalo, že </w:t>
      </w:r>
      <w:r w:rsidR="00457AAC">
        <w:t>větev břečťanu se staršími listy</w:t>
      </w:r>
      <w:r w:rsidR="00B94E27">
        <w:t xml:space="preserve"> silně reag</w:t>
      </w:r>
      <w:r w:rsidR="00457AAC">
        <w:t>ovala</w:t>
      </w:r>
      <w:r w:rsidR="00B94E27">
        <w:t xml:space="preserve"> na oslunění, ale prakticky vůbec nezvyš</w:t>
      </w:r>
      <w:r w:rsidR="00457AAC">
        <w:t>ovala</w:t>
      </w:r>
      <w:r w:rsidR="00B94E27">
        <w:t xml:space="preserve"> transpiraci po vystavení větráku. Naopak větev brslenu s mladými rašícími listy reagovala na větrák asi dvojnásobným zvýšením transpirace</w:t>
      </w:r>
      <w:r w:rsidR="00457AAC">
        <w:t>, což zřejmě souvisí se ztrátami vody přes slabou kutikulu těchto listů.</w:t>
      </w:r>
    </w:p>
    <w:p w:rsidR="006F5AD4" w:rsidRDefault="006F5AD4" w:rsidP="00AC3843">
      <w:r>
        <w:t xml:space="preserve">- </w:t>
      </w:r>
      <w:r w:rsidR="001B33E7">
        <w:t>Když z pokusné větve ostříháte nůžkami listy, transpirace výrazně poklesne. To dokazuje,</w:t>
      </w:r>
      <w:r w:rsidR="00FC2F97">
        <w:br/>
      </w:r>
      <w:r w:rsidR="001B33E7">
        <w:t xml:space="preserve">že podstatnou část vody odpařuje rostlina právě z listů. Voda </w:t>
      </w:r>
      <w:r w:rsidR="00FC2F97">
        <w:t xml:space="preserve">ale </w:t>
      </w:r>
      <w:r w:rsidR="001B33E7">
        <w:t>může unikat</w:t>
      </w:r>
      <w:r w:rsidR="0090795F">
        <w:t xml:space="preserve"> </w:t>
      </w:r>
      <w:r w:rsidR="001B33E7">
        <w:t>i z ran po ustřihnutí listů. Klesne transpirace ještě víc, když rány potřete například vazelínou?</w:t>
      </w:r>
    </w:p>
    <w:p w:rsidR="001B33E7" w:rsidRDefault="001B33E7" w:rsidP="00AC3843">
      <w:r>
        <w:t>- Po každé změně podmínek nechte větvičku aspoň 15 minut v klidu, aby se rostlina přizpůsobila nové situaci. Pak teprve měřte</w:t>
      </w:r>
      <w:r w:rsidR="0090795F">
        <w:t>, jinak budou výsledky zkreslené.</w:t>
      </w:r>
    </w:p>
    <w:p w:rsidR="00E10280" w:rsidRDefault="00AC3843" w:rsidP="00457AAC">
      <w:r>
        <w:t xml:space="preserve">- </w:t>
      </w:r>
      <w:r w:rsidR="00457AAC">
        <w:t>Zkuste změřit vnitřní průměr své plastové trubičky a přepočítat rychlost transpirace</w:t>
      </w:r>
      <w:r w:rsidR="006F5AD4">
        <w:t xml:space="preserve">, kterou jste </w:t>
      </w:r>
      <w:r w:rsidR="00FC2F97">
        <w:t>zapisovali</w:t>
      </w:r>
      <w:bookmarkStart w:id="0" w:name="_GoBack"/>
      <w:bookmarkEnd w:id="0"/>
      <w:r w:rsidR="00457AAC">
        <w:t xml:space="preserve"> v mi</w:t>
      </w:r>
      <w:r w:rsidR="006F5AD4">
        <w:t>l</w:t>
      </w:r>
      <w:r w:rsidR="00457AAC">
        <w:t>imetrech</w:t>
      </w:r>
      <w:r w:rsidR="006F5AD4">
        <w:t xml:space="preserve">, na skutečně odpařený objem vody. Při vnitřním průměru 1 mm odpovídá posun o jeden centimetr asi osmi mikrolitrům vody (0,008 ml). Na podomácku vyrobenou aparaturu slušná citlivost :-) </w:t>
      </w:r>
    </w:p>
    <w:p w:rsidR="00A132B0" w:rsidRDefault="00A132B0" w:rsidP="00FC2F97">
      <w:pPr>
        <w:spacing w:after="360"/>
      </w:pPr>
    </w:p>
    <w:p w:rsidR="000204E2" w:rsidRPr="000204E2" w:rsidRDefault="000204E2" w:rsidP="00095B6F">
      <w:pPr>
        <w:rPr>
          <w:i/>
        </w:rPr>
      </w:pPr>
      <w:r w:rsidRPr="000204E2">
        <w:rPr>
          <w:i/>
        </w:rPr>
        <w:t>Obsah tohoto dokumentu</w:t>
      </w:r>
      <w:r w:rsidR="005928A7">
        <w:rPr>
          <w:i/>
        </w:rPr>
        <w:t>,</w:t>
      </w:r>
      <w:r w:rsidRPr="000204E2">
        <w:rPr>
          <w:i/>
        </w:rPr>
        <w:t xml:space="preserve"> </w:t>
      </w:r>
      <w:r w:rsidR="005928A7">
        <w:rPr>
          <w:i/>
        </w:rPr>
        <w:t xml:space="preserve">s výjimkou obrázku na první stránce, </w:t>
      </w:r>
      <w:r w:rsidRPr="000204E2">
        <w:rPr>
          <w:i/>
        </w:rPr>
        <w:t xml:space="preserve">je šiřitelný za podmínek licence </w:t>
      </w:r>
      <w:hyperlink r:id="rId13" w:history="1">
        <w:r w:rsidRPr="000204E2">
          <w:rPr>
            <w:rStyle w:val="Hypertextovodkaz"/>
            <w:i/>
          </w:rPr>
          <w:t>CC BY-SA 4.0</w:t>
        </w:r>
      </w:hyperlink>
      <w:r w:rsidRPr="000204E2">
        <w:rPr>
          <w:i/>
        </w:rPr>
        <w:t xml:space="preserve"> (Creative Commons Uveďte původ-Zachovejte licenci 4.0 Mezinárodní).</w:t>
      </w:r>
      <w:r w:rsidR="00621485">
        <w:rPr>
          <w:i/>
        </w:rPr>
        <w:t xml:space="preserve"> Jako autora uvádějte „Jan Kolář, Ústav experimentální botaniky AV ČR“.</w:t>
      </w:r>
    </w:p>
    <w:sectPr w:rsidR="000204E2" w:rsidRPr="000204E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BF" w:rsidRDefault="007366BF" w:rsidP="008011D0">
      <w:pPr>
        <w:spacing w:after="0" w:line="240" w:lineRule="auto"/>
      </w:pPr>
      <w:r>
        <w:separator/>
      </w:r>
    </w:p>
  </w:endnote>
  <w:endnote w:type="continuationSeparator" w:id="0">
    <w:p w:rsidR="007366BF" w:rsidRDefault="007366BF" w:rsidP="0080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38" w:rsidRDefault="000B6AE1" w:rsidP="008011D0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3830955</wp:posOffset>
          </wp:positionH>
          <wp:positionV relativeFrom="page">
            <wp:posOffset>9853599</wp:posOffset>
          </wp:positionV>
          <wp:extent cx="1932940" cy="532765"/>
          <wp:effectExtent l="0" t="0" r="0" b="635"/>
          <wp:wrapThrough wrapText="bothSides">
            <wp:wrapPolygon edited="0">
              <wp:start x="0" y="0"/>
              <wp:lineTo x="0" y="20853"/>
              <wp:lineTo x="21288" y="20853"/>
              <wp:lineTo x="21288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bar logo, dlouhý CZ text, velké rozlišen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autor návodu: Jan Kolář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BF" w:rsidRDefault="007366BF" w:rsidP="008011D0">
      <w:pPr>
        <w:spacing w:after="0" w:line="240" w:lineRule="auto"/>
      </w:pPr>
      <w:r>
        <w:separator/>
      </w:r>
    </w:p>
  </w:footnote>
  <w:footnote w:type="continuationSeparator" w:id="0">
    <w:p w:rsidR="007366BF" w:rsidRDefault="007366BF" w:rsidP="0080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B70"/>
    <w:multiLevelType w:val="hybridMultilevel"/>
    <w:tmpl w:val="3C389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163C"/>
    <w:multiLevelType w:val="hybridMultilevel"/>
    <w:tmpl w:val="F0C44F30"/>
    <w:lvl w:ilvl="0" w:tplc="3E7A32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F3BBE"/>
    <w:multiLevelType w:val="hybridMultilevel"/>
    <w:tmpl w:val="699C162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1F30E7F"/>
    <w:multiLevelType w:val="hybridMultilevel"/>
    <w:tmpl w:val="95B4A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F3424"/>
    <w:multiLevelType w:val="hybridMultilevel"/>
    <w:tmpl w:val="27B84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72EEE"/>
    <w:multiLevelType w:val="hybridMultilevel"/>
    <w:tmpl w:val="432C6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AF"/>
    <w:rsid w:val="000204E2"/>
    <w:rsid w:val="0002309F"/>
    <w:rsid w:val="000272A7"/>
    <w:rsid w:val="00032F7A"/>
    <w:rsid w:val="00052E90"/>
    <w:rsid w:val="00054EA2"/>
    <w:rsid w:val="000559B6"/>
    <w:rsid w:val="000655D5"/>
    <w:rsid w:val="000757FA"/>
    <w:rsid w:val="00095B6F"/>
    <w:rsid w:val="000A156C"/>
    <w:rsid w:val="000A63B3"/>
    <w:rsid w:val="000B00AE"/>
    <w:rsid w:val="000B18DA"/>
    <w:rsid w:val="000B6AE1"/>
    <w:rsid w:val="000B7861"/>
    <w:rsid w:val="000D13C6"/>
    <w:rsid w:val="000D14D7"/>
    <w:rsid w:val="000F0C99"/>
    <w:rsid w:val="0010547A"/>
    <w:rsid w:val="00111008"/>
    <w:rsid w:val="00115DBC"/>
    <w:rsid w:val="00124F3D"/>
    <w:rsid w:val="00153400"/>
    <w:rsid w:val="001675BA"/>
    <w:rsid w:val="00171B7E"/>
    <w:rsid w:val="00181ADB"/>
    <w:rsid w:val="001835C1"/>
    <w:rsid w:val="00196EBA"/>
    <w:rsid w:val="001A207A"/>
    <w:rsid w:val="001B33E7"/>
    <w:rsid w:val="001B4598"/>
    <w:rsid w:val="001B752A"/>
    <w:rsid w:val="001C0950"/>
    <w:rsid w:val="001C2712"/>
    <w:rsid w:val="001D65B0"/>
    <w:rsid w:val="001E240A"/>
    <w:rsid w:val="00222B95"/>
    <w:rsid w:val="00226492"/>
    <w:rsid w:val="00227F08"/>
    <w:rsid w:val="00242A0C"/>
    <w:rsid w:val="002515B4"/>
    <w:rsid w:val="00261D73"/>
    <w:rsid w:val="00266118"/>
    <w:rsid w:val="00276B24"/>
    <w:rsid w:val="00292F6A"/>
    <w:rsid w:val="002B4150"/>
    <w:rsid w:val="002D21FE"/>
    <w:rsid w:val="002D37B3"/>
    <w:rsid w:val="002D4D78"/>
    <w:rsid w:val="002D67C2"/>
    <w:rsid w:val="002E50E2"/>
    <w:rsid w:val="002F4026"/>
    <w:rsid w:val="00302DCF"/>
    <w:rsid w:val="00312909"/>
    <w:rsid w:val="00317B0F"/>
    <w:rsid w:val="00362EEF"/>
    <w:rsid w:val="00364DCC"/>
    <w:rsid w:val="00372C3B"/>
    <w:rsid w:val="003768AF"/>
    <w:rsid w:val="00382A27"/>
    <w:rsid w:val="00385AB3"/>
    <w:rsid w:val="0039390D"/>
    <w:rsid w:val="00395999"/>
    <w:rsid w:val="0039621B"/>
    <w:rsid w:val="003A2DFC"/>
    <w:rsid w:val="003C63DC"/>
    <w:rsid w:val="003C68C8"/>
    <w:rsid w:val="003D0A04"/>
    <w:rsid w:val="003E50C0"/>
    <w:rsid w:val="003F448A"/>
    <w:rsid w:val="00402601"/>
    <w:rsid w:val="004159E9"/>
    <w:rsid w:val="00421D4E"/>
    <w:rsid w:val="00423BE0"/>
    <w:rsid w:val="00450DB9"/>
    <w:rsid w:val="00457AAC"/>
    <w:rsid w:val="00460A2E"/>
    <w:rsid w:val="004803EB"/>
    <w:rsid w:val="00485F3E"/>
    <w:rsid w:val="00487DA4"/>
    <w:rsid w:val="004B3D99"/>
    <w:rsid w:val="004B76DF"/>
    <w:rsid w:val="004C37B2"/>
    <w:rsid w:val="004C561F"/>
    <w:rsid w:val="004C6FFA"/>
    <w:rsid w:val="004D11BE"/>
    <w:rsid w:val="004D5043"/>
    <w:rsid w:val="004D5D20"/>
    <w:rsid w:val="004D6973"/>
    <w:rsid w:val="004E3234"/>
    <w:rsid w:val="004E794A"/>
    <w:rsid w:val="00500C91"/>
    <w:rsid w:val="00502251"/>
    <w:rsid w:val="00512235"/>
    <w:rsid w:val="005136B5"/>
    <w:rsid w:val="00526517"/>
    <w:rsid w:val="0052754F"/>
    <w:rsid w:val="0053081F"/>
    <w:rsid w:val="00545252"/>
    <w:rsid w:val="00550A36"/>
    <w:rsid w:val="005563A0"/>
    <w:rsid w:val="00567AE4"/>
    <w:rsid w:val="0057220C"/>
    <w:rsid w:val="00574731"/>
    <w:rsid w:val="00580398"/>
    <w:rsid w:val="0058224D"/>
    <w:rsid w:val="0058308C"/>
    <w:rsid w:val="0058695D"/>
    <w:rsid w:val="005928A7"/>
    <w:rsid w:val="005978AE"/>
    <w:rsid w:val="005A14A7"/>
    <w:rsid w:val="005A3D5B"/>
    <w:rsid w:val="005B4BD8"/>
    <w:rsid w:val="005D6035"/>
    <w:rsid w:val="005E4480"/>
    <w:rsid w:val="005F2389"/>
    <w:rsid w:val="005F44D3"/>
    <w:rsid w:val="006052BF"/>
    <w:rsid w:val="00621485"/>
    <w:rsid w:val="006215A6"/>
    <w:rsid w:val="006301A2"/>
    <w:rsid w:val="00653DD5"/>
    <w:rsid w:val="00672575"/>
    <w:rsid w:val="00692E54"/>
    <w:rsid w:val="006C0F38"/>
    <w:rsid w:val="006C1700"/>
    <w:rsid w:val="006C4071"/>
    <w:rsid w:val="006E459B"/>
    <w:rsid w:val="006E7B02"/>
    <w:rsid w:val="006F01AA"/>
    <w:rsid w:val="006F5AD4"/>
    <w:rsid w:val="007049C2"/>
    <w:rsid w:val="00705FB9"/>
    <w:rsid w:val="0071489C"/>
    <w:rsid w:val="00714C14"/>
    <w:rsid w:val="00725377"/>
    <w:rsid w:val="007266B4"/>
    <w:rsid w:val="007366BF"/>
    <w:rsid w:val="00751F6E"/>
    <w:rsid w:val="007768C3"/>
    <w:rsid w:val="00792E29"/>
    <w:rsid w:val="00794842"/>
    <w:rsid w:val="00796E99"/>
    <w:rsid w:val="007A77C6"/>
    <w:rsid w:val="007B7528"/>
    <w:rsid w:val="007C6CA6"/>
    <w:rsid w:val="007F05C1"/>
    <w:rsid w:val="008011D0"/>
    <w:rsid w:val="00804B25"/>
    <w:rsid w:val="00806C31"/>
    <w:rsid w:val="0081627B"/>
    <w:rsid w:val="008247BA"/>
    <w:rsid w:val="008367FC"/>
    <w:rsid w:val="00851886"/>
    <w:rsid w:val="0086242A"/>
    <w:rsid w:val="00884978"/>
    <w:rsid w:val="0088610E"/>
    <w:rsid w:val="008930B2"/>
    <w:rsid w:val="008B3C92"/>
    <w:rsid w:val="008C4E14"/>
    <w:rsid w:val="008D134F"/>
    <w:rsid w:val="008D75BD"/>
    <w:rsid w:val="008E0ECA"/>
    <w:rsid w:val="008E445B"/>
    <w:rsid w:val="008F7E74"/>
    <w:rsid w:val="00906FD9"/>
    <w:rsid w:val="0090795F"/>
    <w:rsid w:val="009204AA"/>
    <w:rsid w:val="00925BA9"/>
    <w:rsid w:val="009375F8"/>
    <w:rsid w:val="00943FEF"/>
    <w:rsid w:val="00952AAF"/>
    <w:rsid w:val="0095646F"/>
    <w:rsid w:val="00965C90"/>
    <w:rsid w:val="0096731B"/>
    <w:rsid w:val="00967ABB"/>
    <w:rsid w:val="009717F1"/>
    <w:rsid w:val="0099751D"/>
    <w:rsid w:val="009B665B"/>
    <w:rsid w:val="009C0AFE"/>
    <w:rsid w:val="009C4917"/>
    <w:rsid w:val="009D2C44"/>
    <w:rsid w:val="009D7D95"/>
    <w:rsid w:val="00A06BFF"/>
    <w:rsid w:val="00A132B0"/>
    <w:rsid w:val="00A37C72"/>
    <w:rsid w:val="00A52ADC"/>
    <w:rsid w:val="00A556E3"/>
    <w:rsid w:val="00A57BBD"/>
    <w:rsid w:val="00A66AF4"/>
    <w:rsid w:val="00A7394C"/>
    <w:rsid w:val="00A77A16"/>
    <w:rsid w:val="00A83257"/>
    <w:rsid w:val="00AA07BD"/>
    <w:rsid w:val="00AB1973"/>
    <w:rsid w:val="00AB5130"/>
    <w:rsid w:val="00AC17A9"/>
    <w:rsid w:val="00AC3843"/>
    <w:rsid w:val="00AC59C6"/>
    <w:rsid w:val="00AD1784"/>
    <w:rsid w:val="00AE1C0C"/>
    <w:rsid w:val="00AE2851"/>
    <w:rsid w:val="00AE6B11"/>
    <w:rsid w:val="00AF6E40"/>
    <w:rsid w:val="00B12BE1"/>
    <w:rsid w:val="00B138A1"/>
    <w:rsid w:val="00B14002"/>
    <w:rsid w:val="00B14782"/>
    <w:rsid w:val="00B2578F"/>
    <w:rsid w:val="00B345B9"/>
    <w:rsid w:val="00B44A15"/>
    <w:rsid w:val="00B50C0D"/>
    <w:rsid w:val="00B70061"/>
    <w:rsid w:val="00B75DFF"/>
    <w:rsid w:val="00B7641E"/>
    <w:rsid w:val="00B83A0F"/>
    <w:rsid w:val="00B843D9"/>
    <w:rsid w:val="00B873DE"/>
    <w:rsid w:val="00B94E27"/>
    <w:rsid w:val="00BA0C74"/>
    <w:rsid w:val="00BA73E7"/>
    <w:rsid w:val="00BA7FC7"/>
    <w:rsid w:val="00BB2B9C"/>
    <w:rsid w:val="00BB5257"/>
    <w:rsid w:val="00BC18AF"/>
    <w:rsid w:val="00BC4421"/>
    <w:rsid w:val="00BE4EF1"/>
    <w:rsid w:val="00BE53FB"/>
    <w:rsid w:val="00BE57F7"/>
    <w:rsid w:val="00C02602"/>
    <w:rsid w:val="00C03F25"/>
    <w:rsid w:val="00C10B76"/>
    <w:rsid w:val="00C15E4A"/>
    <w:rsid w:val="00C168EC"/>
    <w:rsid w:val="00C275A1"/>
    <w:rsid w:val="00C377D7"/>
    <w:rsid w:val="00C4757C"/>
    <w:rsid w:val="00C506B5"/>
    <w:rsid w:val="00C71310"/>
    <w:rsid w:val="00C72D4C"/>
    <w:rsid w:val="00C764DE"/>
    <w:rsid w:val="00C9080B"/>
    <w:rsid w:val="00C948D0"/>
    <w:rsid w:val="00CA26E7"/>
    <w:rsid w:val="00CB2600"/>
    <w:rsid w:val="00CD2A27"/>
    <w:rsid w:val="00CD5D34"/>
    <w:rsid w:val="00CE3956"/>
    <w:rsid w:val="00D047D1"/>
    <w:rsid w:val="00D10B82"/>
    <w:rsid w:val="00D20A68"/>
    <w:rsid w:val="00D545E6"/>
    <w:rsid w:val="00D55E0A"/>
    <w:rsid w:val="00D86899"/>
    <w:rsid w:val="00D93CC7"/>
    <w:rsid w:val="00DC14F3"/>
    <w:rsid w:val="00DD20B0"/>
    <w:rsid w:val="00DE1478"/>
    <w:rsid w:val="00DF1F42"/>
    <w:rsid w:val="00DF5BD4"/>
    <w:rsid w:val="00E10280"/>
    <w:rsid w:val="00E17FCE"/>
    <w:rsid w:val="00E206DF"/>
    <w:rsid w:val="00E27C66"/>
    <w:rsid w:val="00E30C7F"/>
    <w:rsid w:val="00E351B5"/>
    <w:rsid w:val="00E54C0C"/>
    <w:rsid w:val="00E8225C"/>
    <w:rsid w:val="00E879F7"/>
    <w:rsid w:val="00E934FA"/>
    <w:rsid w:val="00EA2177"/>
    <w:rsid w:val="00EA4A5D"/>
    <w:rsid w:val="00EB55EB"/>
    <w:rsid w:val="00ED518F"/>
    <w:rsid w:val="00EE2BC2"/>
    <w:rsid w:val="00EE4BC0"/>
    <w:rsid w:val="00EE5961"/>
    <w:rsid w:val="00EE695B"/>
    <w:rsid w:val="00EF7F9A"/>
    <w:rsid w:val="00F00DC7"/>
    <w:rsid w:val="00F012E1"/>
    <w:rsid w:val="00F04F39"/>
    <w:rsid w:val="00F172BA"/>
    <w:rsid w:val="00F21A00"/>
    <w:rsid w:val="00F402B7"/>
    <w:rsid w:val="00F42865"/>
    <w:rsid w:val="00F441EF"/>
    <w:rsid w:val="00F524AF"/>
    <w:rsid w:val="00F5364A"/>
    <w:rsid w:val="00F55D92"/>
    <w:rsid w:val="00F603F5"/>
    <w:rsid w:val="00F61CFA"/>
    <w:rsid w:val="00F641C0"/>
    <w:rsid w:val="00F6444F"/>
    <w:rsid w:val="00F8024F"/>
    <w:rsid w:val="00F92085"/>
    <w:rsid w:val="00F95782"/>
    <w:rsid w:val="00FA0688"/>
    <w:rsid w:val="00FA094F"/>
    <w:rsid w:val="00FA3B60"/>
    <w:rsid w:val="00FB0FF2"/>
    <w:rsid w:val="00FC2F97"/>
    <w:rsid w:val="00FD6A32"/>
    <w:rsid w:val="00FD6EB3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AFAD8"/>
  <w15:chartTrackingRefBased/>
  <w15:docId w15:val="{F7359A8D-715F-442F-A4A2-4021C23B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0F3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8D0"/>
    <w:pPr>
      <w:ind w:left="720"/>
      <w:contextualSpacing/>
    </w:pPr>
  </w:style>
  <w:style w:type="table" w:styleId="Mkatabulky">
    <w:name w:val="Table Grid"/>
    <w:basedOn w:val="Normlntabulka"/>
    <w:uiPriority w:val="39"/>
    <w:rsid w:val="0054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4D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0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1D0"/>
  </w:style>
  <w:style w:type="paragraph" w:styleId="Zpat">
    <w:name w:val="footer"/>
    <w:basedOn w:val="Normln"/>
    <w:link w:val="ZpatChar"/>
    <w:uiPriority w:val="99"/>
    <w:unhideWhenUsed/>
    <w:rsid w:val="0080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1D0"/>
  </w:style>
  <w:style w:type="table" w:customStyle="1" w:styleId="Mkatabulky1">
    <w:name w:val="Mřížka tabulky1"/>
    <w:basedOn w:val="Normlntabulka"/>
    <w:next w:val="Mkatabulky"/>
    <w:uiPriority w:val="39"/>
    <w:rsid w:val="00EF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8D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559B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6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reativecommons.org/licenses/by-sa/4.0/deed.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B17BA-29EE-433C-A53D-97E80931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1392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 Jan UEB</dc:creator>
  <cp:keywords/>
  <dc:description/>
  <cp:lastModifiedBy>Kolář Jan UEB</cp:lastModifiedBy>
  <cp:revision>3</cp:revision>
  <cp:lastPrinted>2020-03-18T18:23:00Z</cp:lastPrinted>
  <dcterms:created xsi:type="dcterms:W3CDTF">2020-04-06T15:26:00Z</dcterms:created>
  <dcterms:modified xsi:type="dcterms:W3CDTF">2020-04-06T19:58:00Z</dcterms:modified>
</cp:coreProperties>
</file>